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40" w:lineRule="exact"/>
        <w:ind w:right="359" w:rightChars="171"/>
        <w:jc w:val="center"/>
        <w:rPr>
          <w:rFonts w:ascii="黑体" w:hAnsi="黑体" w:eastAsia="黑体"/>
          <w:b/>
          <w:color w:val="FF0000"/>
          <w:sz w:val="36"/>
          <w:szCs w:val="36"/>
        </w:rPr>
      </w:pPr>
      <w:r>
        <w:rPr>
          <w:rFonts w:hint="eastAsia" w:ascii="黑体" w:hAnsi="黑体" w:eastAsia="黑体"/>
          <w:b/>
          <w:color w:val="FF0000"/>
          <w:sz w:val="36"/>
          <w:szCs w:val="36"/>
        </w:rPr>
        <w:t>上海银行诚聘</w:t>
      </w:r>
      <w:r>
        <w:rPr>
          <w:rFonts w:hint="eastAsia" w:ascii="黑体" w:hAnsi="黑体" w:eastAsia="黑体"/>
          <w:b/>
          <w:color w:val="FF0000"/>
          <w:sz w:val="36"/>
          <w:szCs w:val="36"/>
          <w:lang w:val="en-US" w:eastAsia="zh-CN"/>
        </w:rPr>
        <w:t>IT科技岗</w:t>
      </w:r>
      <w:r>
        <w:rPr>
          <w:rFonts w:hint="eastAsia" w:ascii="黑体" w:hAnsi="黑体" w:eastAsia="黑体"/>
          <w:b/>
          <w:color w:val="FF0000"/>
          <w:sz w:val="36"/>
          <w:szCs w:val="36"/>
        </w:rPr>
        <w:t>2021届</w:t>
      </w:r>
      <w:r>
        <w:rPr>
          <w:rFonts w:ascii="黑体" w:hAnsi="黑体" w:eastAsia="黑体"/>
          <w:b/>
          <w:color w:val="FF0000"/>
          <w:sz w:val="36"/>
          <w:szCs w:val="36"/>
        </w:rPr>
        <w:t>优秀高校毕业生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bookmarkStart w:id="0" w:name="OLE_LINK2"/>
      <w:bookmarkStart w:id="1" w:name="OLE_LINK1"/>
      <w:r>
        <w:rPr>
          <w:rFonts w:hint="eastAsia" w:ascii="仿宋" w:hAnsi="仿宋" w:eastAsia="仿宋" w:cs="Times New Roman"/>
          <w:kern w:val="2"/>
          <w:sz w:val="32"/>
          <w:szCs w:val="32"/>
        </w:rPr>
        <w:t>上海银行股份有限公司（以下简称“上海银行”）成立于1995年12月29日，总部位于上海，是上海证券交易所主板上市公司，股票代码601229。在英国《银行家》杂志公布的2020年全球银行1000强中，按一级资本排名位列全球银行业第73位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上海银行以“精品银行”为战略愿景，以“精诚至上，信义立行”为核心价值观，通过推进专业化经营和精细化管理，服务能级不断增强，普惠金融、供应链金融、科创金融、民生金融、投资银行、交易银行、跨境银行、金融市场、消费金融、养老金融、在线金融等特色逐步显现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近年来，上海银行把握金融科技趋势，开展数字化转型，以端到端的思维、全旅程的理念、颠覆式创新思维，推进科技与业务深度融合，以更智慧、更专业的服务，不断满足企业和个人客户日趋多样化的金融服务需求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上海银行目前在上海、北京、深圳、天津、成都、宁波、南京、杭州、苏州、无锡、绍兴、南通、常州、盐城、温州等城市设立分支机构，形成长三角、京津冀、粤港澳大湾区和中西部重点城市的布局框架；发起设立四家村镇银行、上银基金管理有限公司、上海尚诚消费金融股份有限公司，设立境外子公司上海银行（香港）有限公司，并通过其设立了境外投行机构上银国际有限公司；拟</w:t>
      </w:r>
      <w:r>
        <w:rPr>
          <w:rFonts w:ascii="仿宋" w:hAnsi="仿宋" w:eastAsia="仿宋" w:cs="Times New Roman"/>
          <w:kern w:val="2"/>
          <w:sz w:val="32"/>
          <w:szCs w:val="32"/>
        </w:rPr>
        <w:t>设立上银理财有限责任公司（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尚需取得</w:t>
      </w:r>
      <w:r>
        <w:rPr>
          <w:rFonts w:ascii="仿宋" w:hAnsi="仿宋" w:eastAsia="仿宋" w:cs="Times New Roman"/>
          <w:kern w:val="2"/>
          <w:sz w:val="32"/>
          <w:szCs w:val="32"/>
        </w:rPr>
        <w:t>有关监管机构的批准）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上海银行</w:t>
      </w:r>
      <w:r>
        <w:rPr>
          <w:rFonts w:ascii="仿宋" w:hAnsi="仿宋" w:eastAsia="仿宋" w:cs="Times New Roman"/>
          <w:kern w:val="2"/>
          <w:sz w:val="32"/>
          <w:szCs w:val="32"/>
        </w:rPr>
        <w:t>积极贯彻落实“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六稳</w:t>
      </w:r>
      <w:r>
        <w:rPr>
          <w:rFonts w:ascii="仿宋" w:hAnsi="仿宋" w:eastAsia="仿宋" w:cs="Times New Roman"/>
          <w:kern w:val="2"/>
          <w:sz w:val="32"/>
          <w:szCs w:val="32"/>
        </w:rPr>
        <w:t>”“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六保</w:t>
      </w:r>
      <w:r>
        <w:rPr>
          <w:rFonts w:ascii="仿宋" w:hAnsi="仿宋" w:eastAsia="仿宋" w:cs="Times New Roman"/>
          <w:kern w:val="2"/>
          <w:sz w:val="32"/>
          <w:szCs w:val="32"/>
        </w:rPr>
        <w:t>”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要求</w:t>
      </w:r>
      <w:r>
        <w:rPr>
          <w:rFonts w:ascii="仿宋" w:hAnsi="仿宋" w:eastAsia="仿宋" w:cs="Times New Roman"/>
          <w:kern w:val="2"/>
          <w:sz w:val="32"/>
          <w:szCs w:val="32"/>
        </w:rPr>
        <w:t>，扩大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2021校园招聘</w:t>
      </w:r>
      <w:r>
        <w:rPr>
          <w:rFonts w:ascii="仿宋" w:hAnsi="仿宋" w:eastAsia="仿宋" w:cs="Times New Roman"/>
          <w:kern w:val="2"/>
          <w:sz w:val="32"/>
          <w:szCs w:val="32"/>
        </w:rPr>
        <w:t>规模，</w:t>
      </w:r>
      <w:r>
        <w:rPr>
          <w:rFonts w:hint="eastAsia" w:ascii="仿宋" w:hAnsi="仿宋" w:eastAsia="仿宋"/>
          <w:sz w:val="32"/>
          <w:szCs w:val="32"/>
        </w:rPr>
        <w:t>为优秀青年提供良好的职业发展平台，尊重每位员工的禀赋与创造力，珍惜每位员工的努力与付出，使大量年轻人有机会担当重任、快速成长。上海银行期待你的加入，并愿与你一起见证未来的成长！</w:t>
      </w:r>
    </w:p>
    <w:bookmarkEnd w:id="0"/>
    <w:bookmarkEnd w:id="1"/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岗位名称：</w:t>
      </w:r>
      <w:r>
        <w:rPr>
          <w:rFonts w:hint="eastAsia" w:ascii="仿宋" w:hAnsi="仿宋" w:eastAsia="仿宋"/>
          <w:b/>
          <w:sz w:val="32"/>
          <w:szCs w:val="32"/>
        </w:rPr>
        <w:t>总行IT科技岗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总行大数据类岗位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培养方向：</w:t>
      </w:r>
      <w:r>
        <w:rPr>
          <w:rFonts w:hint="eastAsia" w:ascii="仿宋" w:hAnsi="仿宋" w:eastAsia="仿宋"/>
          <w:sz w:val="32"/>
          <w:szCs w:val="32"/>
        </w:rPr>
        <w:t>从事</w:t>
      </w:r>
      <w:r>
        <w:rPr>
          <w:rFonts w:hint="eastAsia" w:ascii="仿宋" w:hAnsi="仿宋" w:eastAsia="仿宋" w:cs="宋体"/>
          <w:sz w:val="32"/>
          <w:szCs w:val="32"/>
        </w:rPr>
        <w:t>软件开发与测试、大数据应用、人工智能研发、</w:t>
      </w:r>
      <w:r>
        <w:rPr>
          <w:rFonts w:hint="eastAsia" w:ascii="仿宋" w:hAnsi="仿宋" w:eastAsia="仿宋"/>
          <w:sz w:val="32"/>
          <w:szCs w:val="32"/>
        </w:rPr>
        <w:t>全栈技术管理</w:t>
      </w:r>
      <w:r>
        <w:rPr>
          <w:rFonts w:hint="eastAsia" w:ascii="仿宋" w:hAnsi="仿宋" w:eastAsia="仿宋" w:cs="宋体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，培养为总行精通IT技术的专业人才。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基本申请条件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其中，管理培训生、</w:t>
      </w:r>
      <w:r>
        <w:rPr>
          <w:rFonts w:ascii="仿宋" w:hAnsi="仿宋" w:eastAsia="仿宋"/>
          <w:sz w:val="32"/>
          <w:szCs w:val="32"/>
        </w:rPr>
        <w:t>总行</w:t>
      </w:r>
      <w:r>
        <w:rPr>
          <w:rFonts w:hint="eastAsia" w:ascii="仿宋" w:hAnsi="仿宋" w:eastAsia="仿宋"/>
          <w:sz w:val="32"/>
          <w:szCs w:val="32"/>
        </w:rPr>
        <w:t>金融</w:t>
      </w:r>
      <w:r>
        <w:rPr>
          <w:rFonts w:ascii="仿宋" w:hAnsi="仿宋" w:eastAsia="仿宋"/>
          <w:sz w:val="32"/>
          <w:szCs w:val="32"/>
        </w:rPr>
        <w:t>科技</w:t>
      </w:r>
      <w:r>
        <w:rPr>
          <w:rFonts w:hint="eastAsia" w:ascii="仿宋" w:hAnsi="仿宋" w:eastAsia="仿宋"/>
          <w:sz w:val="32"/>
          <w:szCs w:val="32"/>
        </w:rPr>
        <w:t>培训生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总行</w:t>
      </w:r>
      <w:r>
        <w:rPr>
          <w:rFonts w:ascii="仿宋" w:hAnsi="仿宋" w:eastAsia="仿宋"/>
          <w:sz w:val="32"/>
          <w:szCs w:val="32"/>
        </w:rPr>
        <w:t>业务培训生</w:t>
      </w:r>
      <w:r>
        <w:rPr>
          <w:rFonts w:hint="eastAsia" w:ascii="仿宋" w:hAnsi="仿宋" w:eastAsia="仿宋"/>
          <w:sz w:val="32"/>
          <w:szCs w:val="32"/>
        </w:rPr>
        <w:t>要求硕士及以上学历，且本科、研究生均就读国内外一流高校。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境内院校毕业时间为</w:t>
      </w:r>
      <w:r>
        <w:rPr>
          <w:rFonts w:ascii="仿宋" w:hAnsi="仿宋" w:eastAsia="仿宋"/>
          <w:sz w:val="32"/>
          <w:szCs w:val="32"/>
        </w:rPr>
        <w:t>2021年1月1日至2021年7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日；境外院校毕业时间为</w:t>
      </w:r>
      <w:r>
        <w:rPr>
          <w:rFonts w:ascii="仿宋" w:hAnsi="仿宋" w:eastAsia="仿宋"/>
          <w:sz w:val="32"/>
          <w:szCs w:val="32"/>
        </w:rPr>
        <w:t>2020年7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1日至2021年7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计算机、软件工程、电子信息、通信、应用数学、统计学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自动化等相关专业。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</w:rPr>
        <w:t>）综合素质较好，内驱力、学习能力和抗压能力强，具有良好的团队协作精神，在校期间担任学生干部、获得奖学金及其他相关荣誉称号者优先。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（五）诚实守信、责任心强，身体健康、积极乐观，具有正常履行工作职责的身心条件，无不良行为记录。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（六）通过大学英语六级或相当级别英语能力考试。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七）</w:t>
      </w:r>
      <w:r>
        <w:rPr>
          <w:rFonts w:hint="eastAsia" w:ascii="仿宋" w:hAnsi="仿宋" w:eastAsia="仿宋"/>
          <w:sz w:val="32"/>
          <w:szCs w:val="32"/>
        </w:rPr>
        <w:t>符合</w:t>
      </w:r>
      <w:r>
        <w:rPr>
          <w:rFonts w:ascii="仿宋" w:hAnsi="仿宋" w:eastAsia="仿宋"/>
          <w:sz w:val="32"/>
          <w:szCs w:val="32"/>
        </w:rPr>
        <w:t>我行亲属回避相关要求。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2" w:name="OLE_LINK3"/>
      <w:r>
        <w:rPr>
          <w:rFonts w:hint="eastAsia" w:ascii="黑体" w:hAnsi="黑体" w:eastAsia="黑体"/>
          <w:sz w:val="32"/>
          <w:szCs w:val="32"/>
        </w:rPr>
        <w:t>应聘</w:t>
      </w:r>
      <w:r>
        <w:rPr>
          <w:rFonts w:ascii="黑体" w:hAnsi="黑体" w:eastAsia="黑体"/>
          <w:sz w:val="32"/>
          <w:szCs w:val="32"/>
        </w:rPr>
        <w:t>方式</w:t>
      </w:r>
    </w:p>
    <w:bookmarkEnd w:id="2"/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登录PC端网申门户（http</w:t>
      </w:r>
      <w:r>
        <w:rPr>
          <w:rFonts w:ascii="仿宋" w:hAnsi="仿宋" w:eastAsia="仿宋"/>
          <w:sz w:val="32"/>
          <w:szCs w:val="32"/>
        </w:rPr>
        <w:t>s</w:t>
      </w:r>
      <w:r>
        <w:rPr>
          <w:rFonts w:hint="eastAsia" w:ascii="仿宋" w:hAnsi="仿宋" w:eastAsia="仿宋"/>
          <w:sz w:val="32"/>
          <w:szCs w:val="32"/>
        </w:rPr>
        <w:t>://bosc.zhiye.com）进行在线注册及报名申请。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扫描下方招聘微信公众号二维码，点击“校园招聘”-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我要</w:t>
      </w:r>
      <w:r>
        <w:rPr>
          <w:rFonts w:ascii="仿宋" w:hAnsi="仿宋" w:eastAsia="仿宋"/>
          <w:sz w:val="32"/>
          <w:szCs w:val="32"/>
        </w:rPr>
        <w:t>应聘”</w:t>
      </w:r>
      <w:r>
        <w:rPr>
          <w:rFonts w:hint="eastAsia" w:ascii="仿宋" w:hAnsi="仿宋" w:eastAsia="仿宋"/>
          <w:sz w:val="32"/>
          <w:szCs w:val="32"/>
        </w:rPr>
        <w:t>进行在线报名申请。手机端信息填写有限，</w:t>
      </w:r>
      <w:r>
        <w:rPr>
          <w:rFonts w:hint="eastAsia" w:ascii="仿宋" w:hAnsi="仿宋" w:eastAsia="仿宋"/>
          <w:b/>
          <w:bCs/>
          <w:sz w:val="32"/>
          <w:szCs w:val="32"/>
        </w:rPr>
        <w:t>请务必登录PC端网申门户完善简历信息。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130175</wp:posOffset>
            </wp:positionV>
            <wp:extent cx="2169795" cy="216979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</w:t>
      </w:r>
    </w:p>
    <w:p>
      <w:pPr>
        <w:spacing w:line="520" w:lineRule="exact"/>
        <w:ind w:firstLine="562" w:firstLineChars="200"/>
        <w:rPr>
          <w:rFonts w:ascii="仿宋" w:hAnsi="仿宋" w:eastAsia="仿宋"/>
          <w:b/>
          <w:sz w:val="28"/>
          <w:szCs w:val="32"/>
        </w:rPr>
      </w:pPr>
      <w:r>
        <w:rPr>
          <w:rFonts w:ascii="仿宋" w:hAnsi="仿宋" w:eastAsia="仿宋"/>
          <w:b/>
          <w:sz w:val="28"/>
          <w:szCs w:val="32"/>
        </w:rPr>
        <w:t xml:space="preserve">               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bookmarkStart w:id="3" w:name="_GoBack"/>
      <w:bookmarkEnd w:id="3"/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岗位职责说明</w:t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24"/>
        </w:rPr>
        <w:t xml:space="preserve">                       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（一）信息安全技术岗：培养成为金融行业“攻防兼备”的IT安全专家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 参与银行安全防御基础架构建设，优化安全控制措施，提升防御纵深深度；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 审核日常访问控制需求、监控、运营银行信息安全基础设施；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 参与安全项目建设、故障分析、诊断排除以及日常安全运营工作；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 跟进信息安全事件响应、调查与处置等工作；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 关注信息安全技术的发展趋势，结合银行实际情况进行验证与测试等；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 制定与完善银行的信息安全事件处置标准与运营流程。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 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届全日制本科及以上学历应届毕业生，计算机或信息安全等相关专业；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 具备网络安全技术能力，了解网络安全核查手段；熟悉相关网络安全产品知识，如防火墙、入侵检测系统、防病毒、漏洞评估工具等；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 精通Web攻击方法, sql注入、xss攻击、命令注入、CSRF攻击、上传漏洞等；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 对各类操作系统、应用平台和数据库的弱点有一定的了解；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 有良好的编程基础，至少熟练运用一种编程语言（c、java、python等。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（二）智能研发岗：培养成为金融行业人工智能应用方向专家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1、负责计算机视觉技术在企业的落地，包括但不限于各种文件类型的OCR识别、身份认证、网点视频分析、网点数字化、视觉交互、人体行为分析、图像及视频理解等；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2、探索自然语言处理前沿技术，并应用于垂直领域的语义解析、多轮对话等场景中；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3、负责企业金融知识图谱的构建工作，如实体抽取、实体链接、关系抽取、知识挖掘等具体研发，同时在具体应用场景中落地；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4、承担人工智能领域前沿算法的研发及优化，技术驱动，探索人工智能的创新应；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5、负责企业RPA的定制化开发工作；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6、承担企业AI中台建设工作，参与负责人工智能相关服务体系构建，将智能服务的能力赋予更多的业务场景。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届硕士及以上学历，且本科、研究生均就读国内外一流高校。计算机、人工智能、认知心理学、数学等相关专业，博士研究生学历者优先考虑；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2、至少对以下一个领域有深入研究或者实践经验：机器学习/深度学习算法、自然语言处理、搜索／推荐算法、知识表示及推理、问答系统、RPA等；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3、熟练掌握模式识别和图像处理领域的基础理论和方法，在一个或多个领域有深入研究：OCR、人脸识别、大规模图像分类、物体识别、视频结构化分析等；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4、至少熟练运用一种主流的深度学习框架（Tensorflow/Keras/MXnet/Pytorch等），且有实际开发经验；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5、扎实的编程基础，至少熟练运用Python/R/Java等一种编程语言，精通SQL；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6、熟悉知识图谱应用，具有Neo4j、Janusgraph等图数据库开发经验者优先；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7、有发表机器学习/深度学习相关SCI论文者优先，有机器人开发相关项目经验者优先，有相关大赛获奖者优先；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8、有相关金融行业相关内容实习经验者优先。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（三）大数据平台开发岗：培养成为金融行业大数据开发方向专家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1、负责数据仓库、ETL开发，持续构建和优化数据仓库及数据平台的建设与维护；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2、负责实时处理系统的设计和开发工作； 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3、承担大数据基础架构平台的建设，不断研究和应用生态圈新技术，保障平台服务的稳定性和可用性；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4、承担大数据平台的整体数据架构设计，参与分布式数据仓库、海量数据批处理平台、实时数据处理平台等系统的建设；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5、承担企业数据中台建设，参与数据开发平台、数据服务平台、图数据库的建设。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届全日制本科及以上学历应届毕业生，计算机、软件工程相关专业；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2、扎实的编程基础，精通Java /Shell/Python/Scala中两种以上的编程语言。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3、熟悉Hadoop、Hive、Impala、Spark、Flume、Kafka、Hbase、Flink、ES、Neo4j等组件的原理及应用；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4、熟悉linux操作系统的基础运维命令;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5、有数据仓库、Hadoop应用经验者优先。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6、有相关金融行业相关内容实习经验者优先。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（四）大数据应用分析岗：培养成为金融业务与数据分析能力的复合型专家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1、负责对接数据类需求，包括数据提取、数据分析、数据建模、数据可视化、后评估等数据分析处理工作；有效推动标签、模型和算法在数据分析过程中的应用，提升全行数据分析能力；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2、负责数据分析应用类系统的设计、开发、上线、优化及维护等工作，包括但不限于营销活动策略平台、客户经理管理平台、可视化系统等；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3、负责推动数据需求的实施，组织验证，开展效能评估和分析评估工作，并落实成果推广应用，推动数据成果与全行业务集成并发挥效能。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 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届全日制本科及以上学历应届毕业生，统计、数学、计算机等相关专业；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熟悉银行业务规范、流程和制度，掌握基础经济、金融类知识，对银行各类业务有基本了解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具备需求分析和设计能力，包括将业务需求转化为科技需求的能力；具有较好的综合分析和组织协调能力，逻辑思路清晰，有较强的沟通表达和文字组织能力，有良好的计划力、执行力和团队合作精神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精通SQL的编写，包含存储过程及sql优化，至少熟悉一种关系型数据库；熟练Python编程；熟悉SAS、Spark、Hive等工具的使用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熟悉目前主流的机器学习、深度学习、知识图谱等研究方向的原理的和基础模型，具备相关建模经验；有良好的数据敏感度，善于处理大规模金融数据，具备扎实的统计知识，有数据分析、挖掘、清洗和建模的经验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有金融行业数据仓库、数据集市、大数据平台或其他BI类应用建设实习经验者优先。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（五）大数据应用开发岗：培养成为金融行业数据仓库建模专家、业务领域专家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1、负责大数据仓库数据模型的设计与开发、以及数据检核、总分核对的持续优化与维护；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2、负责大数据仓库公共集市以及各主题集市的设计、开发等，将所有业务数据在大数据仓库中完成清洗、整合；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3、负责持续完善数据湖基础数据建设；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4、负责数据专业应用系统建设，包括应用调研需求，了解业务逻辑，掌握应用数据架构设计。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届全日制本科及以上学历应届毕业生，计算机、软件工程相关专业；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2、扎实的编程基础，精通Java/SQL/Shell/Python/Scala中两种以上的编程语言。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3、思维敏捷，良好的逻辑分析能力，对实际问题的抽象能力，以及良好的沟通及组织能力；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4、掌握数据库技术，具有Oracle、Mysql、Postgres、TeraData、Greenplum、Hive、Impala至少两种使用经验;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5、熟悉数据仓库知识体系者优先；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6、对于IT技术有强烈的兴趣和探索的精神；具有较强的责任心、学习能力和良好的团队协作精神；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7、有相关金融行业相关内容实习经验者优先。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（六）平台研发：培养成为FinTech领域的技术专家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1、参与DevOps、配置管理、持续集成、微服务、云计算等技术领域的研究与应用；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2、参与行内通用型技术平台和工具类应用的研究和开发；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3、参与分析并解决操作系统、应用服务器、数据库层面问题；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4、参与行内开发技术规范、中间件使用规范的研究制订并跟踪落地执行；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5、参与开源软件、组件和新技术领域的前瞻性研究与实验，在工作中加以实践应用；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6、参与制定DevOps平台的发展规划，CI/CD工具链研发实施、配置管理，提供涵盖软件生命周期的全流程工具和服务支撑。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届全日制本科及以上学历应届毕业生，计算机、软件工程、电子信息管理、通信、自动化等相关专业；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2、通过国家英语四级（成绩在425分及以上）或同一级别外语能力考试；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3、具备编程能力，掌握至少一种编程语言Java、C/C++、Python；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4、掌握计算机体系结构、操作系统及计算机网络等知识，理解TCP/IP、HTTP，熟悉Linux系统基本指令；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5、了解一种或多种中间件相关技术，如Nginx、Zookeeper、RabbitMQ、Kafka、Redis等，对负载均衡、高可用配置有一定了解；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6、了解一种或多种配置管理相关技术，如Gitlab、Maven、Jenkins等；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（七）软件开发：培养成为精通银行应用系统业务和技术的复合型专家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1、负责银行应用系统的设计、开发、项目及应用管理工作；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2、负责应用系统投产后的维护完善和持续优化工作;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3、负责应用系统开发规范的制定和完善。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届全日制本科及以上学历应届毕业生，计算机、软件工程、电子信息管理、通信、自动化等相关专业；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2、通过国家英语四级（成绩在425分及以上、或同一级别外语能力考试。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3、熟悉至少一种操作系统和数据库；至少能熟练使用JAVA、C/C++其中一种开发语言；或熟悉Android或iOS的移动应用开发编程, 熟悉React Native或HTML5开发技术；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4、有金融行业应用系统开发相关开发经验者优先。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（八）软件测试：培养成为精通银行产品商业目标、拥有强力技术底蕴的测试专家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1、负责银行应用系统的功能、性能、高可用性、安全性、兼容性测试、自动化测试等工作；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2、负责银行应用系统的用户体验相关分析、测评、优化等相关工作；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3、负责银行测试体系实施、检查、优化等相关工作。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届全日制本科及以上学历应届毕业生，计算机、软件工程、电子信息管理、通信、自动化等相关专业；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2、掌握测试理论知识，了解银行业务流程。具有脚本编写及执行能力。自动化工具使用能力。可以独立完自动化脚本的创建及维护并且具有排查错误能力。定期更新维护自动化脚本案例库；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3、具有脚本编写及执行能力。自动化工具使用能力。可以独立完自动化脚本的创建及维护并且具有排查错误能力。定期更新维护自动化脚本案例库；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4、具有基础用户调研能力、对用户及产品进行一定分析、深入了解用户需求、关注用户体验、通过各种方式提升个渠道用户体验，优化用户运营方案；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5、了解测试体系，具备提出持续改进意见的能力。    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b/>
          <w:bCs/>
          <w:sz w:val="32"/>
          <w:szCs w:val="32"/>
        </w:rPr>
        <w:t>）运维全栈工程师：培养成为金融行业数据中心全技术栈、全流程专家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1、负责银行数据中心全栈技术运维体系（含应用、系统、网络和监控各方向）的开发、运维等工作；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2、负责运维事件的管理处置，投产变更的组织实施，监控体系的设计落地；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3、承担项目运维相关需求设计、开发、测试、部署等全流程工作；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4、与研发团队协作敏捷开发，通过相关工具链的运用与研发，完善运维功能，推进运营提升。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任职资格：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届全日制本科及以上学历应届毕业生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计算机、软件工程、电子信息管理、通信、自动化等相关专业；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2、了解Linux/Unix操作系统；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3、熟悉SQL语言，了解oracle或mysql数据库；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4、熟悉java/python/shell一种或多种语言，有代码开发实践；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5、熟悉网络及网络安全基础知识。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956B"/>
    <w:multiLevelType w:val="singleLevel"/>
    <w:tmpl w:val="51D9956B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5"/>
    <w:rsid w:val="00000882"/>
    <w:rsid w:val="000026B2"/>
    <w:rsid w:val="000126E3"/>
    <w:rsid w:val="0002132F"/>
    <w:rsid w:val="000352D1"/>
    <w:rsid w:val="00064CF7"/>
    <w:rsid w:val="00074CD7"/>
    <w:rsid w:val="000A3CBA"/>
    <w:rsid w:val="000A6FAE"/>
    <w:rsid w:val="000B7C33"/>
    <w:rsid w:val="000D1DE8"/>
    <w:rsid w:val="000D7468"/>
    <w:rsid w:val="000F0CF1"/>
    <w:rsid w:val="000F7D0B"/>
    <w:rsid w:val="00105406"/>
    <w:rsid w:val="0011299A"/>
    <w:rsid w:val="00117AB0"/>
    <w:rsid w:val="00136A53"/>
    <w:rsid w:val="00143475"/>
    <w:rsid w:val="001A058B"/>
    <w:rsid w:val="001B0EA7"/>
    <w:rsid w:val="001C08E7"/>
    <w:rsid w:val="001D65F5"/>
    <w:rsid w:val="001E012E"/>
    <w:rsid w:val="001F4D34"/>
    <w:rsid w:val="00234535"/>
    <w:rsid w:val="0023553D"/>
    <w:rsid w:val="00276BA5"/>
    <w:rsid w:val="00292EC0"/>
    <w:rsid w:val="00293762"/>
    <w:rsid w:val="00295071"/>
    <w:rsid w:val="002A2821"/>
    <w:rsid w:val="002B4885"/>
    <w:rsid w:val="002D15FE"/>
    <w:rsid w:val="002D3E7B"/>
    <w:rsid w:val="002E3908"/>
    <w:rsid w:val="00324765"/>
    <w:rsid w:val="0032488C"/>
    <w:rsid w:val="00326DEC"/>
    <w:rsid w:val="0033169C"/>
    <w:rsid w:val="0033201A"/>
    <w:rsid w:val="00332983"/>
    <w:rsid w:val="00336561"/>
    <w:rsid w:val="0034584B"/>
    <w:rsid w:val="003464F4"/>
    <w:rsid w:val="0035045F"/>
    <w:rsid w:val="00361D41"/>
    <w:rsid w:val="00384846"/>
    <w:rsid w:val="00393953"/>
    <w:rsid w:val="00397173"/>
    <w:rsid w:val="00397CF8"/>
    <w:rsid w:val="003A4B41"/>
    <w:rsid w:val="003B21CB"/>
    <w:rsid w:val="003D2B37"/>
    <w:rsid w:val="003D6394"/>
    <w:rsid w:val="003F600E"/>
    <w:rsid w:val="003F6286"/>
    <w:rsid w:val="003F7EBB"/>
    <w:rsid w:val="00412E17"/>
    <w:rsid w:val="0042580C"/>
    <w:rsid w:val="004475D0"/>
    <w:rsid w:val="00467278"/>
    <w:rsid w:val="00483A70"/>
    <w:rsid w:val="00484176"/>
    <w:rsid w:val="004A46B4"/>
    <w:rsid w:val="004B1990"/>
    <w:rsid w:val="004B1BD7"/>
    <w:rsid w:val="004B236B"/>
    <w:rsid w:val="004C6E68"/>
    <w:rsid w:val="004D3A3B"/>
    <w:rsid w:val="004D7727"/>
    <w:rsid w:val="004E44A2"/>
    <w:rsid w:val="004F57F9"/>
    <w:rsid w:val="00524304"/>
    <w:rsid w:val="00535A40"/>
    <w:rsid w:val="00542F04"/>
    <w:rsid w:val="00586696"/>
    <w:rsid w:val="00587199"/>
    <w:rsid w:val="00591AE2"/>
    <w:rsid w:val="00596B75"/>
    <w:rsid w:val="005A156D"/>
    <w:rsid w:val="005B4B74"/>
    <w:rsid w:val="005C4EBE"/>
    <w:rsid w:val="005C6E39"/>
    <w:rsid w:val="005D442D"/>
    <w:rsid w:val="005F0CF8"/>
    <w:rsid w:val="005F26CF"/>
    <w:rsid w:val="00600306"/>
    <w:rsid w:val="00602DCD"/>
    <w:rsid w:val="00613EEC"/>
    <w:rsid w:val="00621892"/>
    <w:rsid w:val="00624828"/>
    <w:rsid w:val="00626C21"/>
    <w:rsid w:val="00631998"/>
    <w:rsid w:val="00632CCD"/>
    <w:rsid w:val="00653F6B"/>
    <w:rsid w:val="006655D1"/>
    <w:rsid w:val="00671BD1"/>
    <w:rsid w:val="00684289"/>
    <w:rsid w:val="006850F0"/>
    <w:rsid w:val="00686109"/>
    <w:rsid w:val="006863CC"/>
    <w:rsid w:val="006A65C5"/>
    <w:rsid w:val="006D6A85"/>
    <w:rsid w:val="0070436A"/>
    <w:rsid w:val="00705694"/>
    <w:rsid w:val="00710963"/>
    <w:rsid w:val="00716428"/>
    <w:rsid w:val="00733236"/>
    <w:rsid w:val="0073421A"/>
    <w:rsid w:val="00735D70"/>
    <w:rsid w:val="00746998"/>
    <w:rsid w:val="007747B0"/>
    <w:rsid w:val="0079232F"/>
    <w:rsid w:val="00803977"/>
    <w:rsid w:val="00816F02"/>
    <w:rsid w:val="008234B9"/>
    <w:rsid w:val="00825BE4"/>
    <w:rsid w:val="00843790"/>
    <w:rsid w:val="00847B6B"/>
    <w:rsid w:val="00855854"/>
    <w:rsid w:val="008633A5"/>
    <w:rsid w:val="00876B1F"/>
    <w:rsid w:val="00877E25"/>
    <w:rsid w:val="0088518A"/>
    <w:rsid w:val="00887DE5"/>
    <w:rsid w:val="008A4EC9"/>
    <w:rsid w:val="008B2930"/>
    <w:rsid w:val="008B6000"/>
    <w:rsid w:val="008F1085"/>
    <w:rsid w:val="0090196A"/>
    <w:rsid w:val="009141EB"/>
    <w:rsid w:val="00926CFD"/>
    <w:rsid w:val="009410FB"/>
    <w:rsid w:val="009443E0"/>
    <w:rsid w:val="00952F4B"/>
    <w:rsid w:val="00964D30"/>
    <w:rsid w:val="00973164"/>
    <w:rsid w:val="00975404"/>
    <w:rsid w:val="00983E48"/>
    <w:rsid w:val="009B13D7"/>
    <w:rsid w:val="009D235E"/>
    <w:rsid w:val="009F3AA8"/>
    <w:rsid w:val="00A11796"/>
    <w:rsid w:val="00A34941"/>
    <w:rsid w:val="00A40AE3"/>
    <w:rsid w:val="00A426AF"/>
    <w:rsid w:val="00A57A95"/>
    <w:rsid w:val="00A81635"/>
    <w:rsid w:val="00A97411"/>
    <w:rsid w:val="00AA7E8F"/>
    <w:rsid w:val="00AC18A2"/>
    <w:rsid w:val="00AF2236"/>
    <w:rsid w:val="00B05081"/>
    <w:rsid w:val="00B066B4"/>
    <w:rsid w:val="00B22C47"/>
    <w:rsid w:val="00B552ED"/>
    <w:rsid w:val="00B80E80"/>
    <w:rsid w:val="00BB3F83"/>
    <w:rsid w:val="00BB4BCE"/>
    <w:rsid w:val="00BC22DF"/>
    <w:rsid w:val="00BC4C53"/>
    <w:rsid w:val="00BD5D33"/>
    <w:rsid w:val="00C2128A"/>
    <w:rsid w:val="00C21B1A"/>
    <w:rsid w:val="00C34A88"/>
    <w:rsid w:val="00C4269A"/>
    <w:rsid w:val="00C72AF8"/>
    <w:rsid w:val="00C72DF3"/>
    <w:rsid w:val="00C77971"/>
    <w:rsid w:val="00C77AC9"/>
    <w:rsid w:val="00C8286B"/>
    <w:rsid w:val="00CE1393"/>
    <w:rsid w:val="00CE698E"/>
    <w:rsid w:val="00CF7502"/>
    <w:rsid w:val="00D006EC"/>
    <w:rsid w:val="00D1121B"/>
    <w:rsid w:val="00D16262"/>
    <w:rsid w:val="00D5625A"/>
    <w:rsid w:val="00D64727"/>
    <w:rsid w:val="00D67FC7"/>
    <w:rsid w:val="00D861BC"/>
    <w:rsid w:val="00D861E3"/>
    <w:rsid w:val="00D95552"/>
    <w:rsid w:val="00DA2602"/>
    <w:rsid w:val="00DB011F"/>
    <w:rsid w:val="00DC4C1F"/>
    <w:rsid w:val="00DE202E"/>
    <w:rsid w:val="00DE2DBB"/>
    <w:rsid w:val="00DE56E1"/>
    <w:rsid w:val="00DE6045"/>
    <w:rsid w:val="00E029F8"/>
    <w:rsid w:val="00E120DD"/>
    <w:rsid w:val="00E438E8"/>
    <w:rsid w:val="00E50323"/>
    <w:rsid w:val="00E60D7D"/>
    <w:rsid w:val="00EA0BD2"/>
    <w:rsid w:val="00F06A71"/>
    <w:rsid w:val="00F160BC"/>
    <w:rsid w:val="00F30DFA"/>
    <w:rsid w:val="00F43EF4"/>
    <w:rsid w:val="00F504DA"/>
    <w:rsid w:val="00F55F6C"/>
    <w:rsid w:val="00F77B4A"/>
    <w:rsid w:val="00F80730"/>
    <w:rsid w:val="00F970BE"/>
    <w:rsid w:val="00FB0682"/>
    <w:rsid w:val="00FB073C"/>
    <w:rsid w:val="00FB63F2"/>
    <w:rsid w:val="00FD6FDA"/>
    <w:rsid w:val="00FE3933"/>
    <w:rsid w:val="03FB0FC2"/>
    <w:rsid w:val="10723ABE"/>
    <w:rsid w:val="368F0577"/>
    <w:rsid w:val="3B961B0F"/>
    <w:rsid w:val="4ECA11E4"/>
    <w:rsid w:val="4FF64F9C"/>
    <w:rsid w:val="563725E8"/>
    <w:rsid w:val="565E3129"/>
    <w:rsid w:val="7DD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Body Lis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60" w:after="60" w:line="264" w:lineRule="auto"/>
      <w:ind w:left="1800"/>
    </w:pPr>
    <w:rPr>
      <w:rFonts w:hint="eastAsia" w:ascii="Arial Unicode MS" w:hAnsi="Arial Unicode MS" w:eastAsia="Helvetica Neue Light" w:cs="Arial Unicode MS"/>
      <w:color w:val="000000"/>
      <w:kern w:val="0"/>
      <w:sz w:val="20"/>
      <w:szCs w:val="20"/>
      <w:lang w:val="zh-CN" w:eastAsia="zh-CN" w:bidi="ar-SA"/>
    </w:rPr>
  </w:style>
  <w:style w:type="paragraph" w:customStyle="1" w:styleId="15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1529</Characters>
  <Lines>12</Lines>
  <Paragraphs>3</Paragraphs>
  <TotalTime>2</TotalTime>
  <ScaleCrop>false</ScaleCrop>
  <LinksUpToDate>false</LinksUpToDate>
  <CharactersWithSpaces>1794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2020-08-25T10:41:00Z</dcterms:created>
  <dc:creator>张艳</dc:creator>
  <cp:lastModifiedBy>panxiao</cp:lastModifiedBy>
  <cp:lastPrinted>2019-08-22T09:16:00Z</cp:lastPrinted>
  <dcterms:modified xsi:type="dcterms:W3CDTF">2021-03-02T03:09:33Z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